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16" w:type="dxa"/>
        <w:jc w:val="center"/>
        <w:tblCellMar>
          <w:left w:w="0" w:type="dxa"/>
          <w:right w:w="0" w:type="dxa"/>
        </w:tblCellMar>
        <w:tblLook w:val="04A0" w:firstRow="1" w:lastRow="0" w:firstColumn="1" w:lastColumn="0" w:noHBand="0" w:noVBand="1"/>
      </w:tblPr>
      <w:tblGrid>
        <w:gridCol w:w="76"/>
        <w:gridCol w:w="9840"/>
      </w:tblGrid>
      <w:tr w:rsidR="006F6982" w:rsidTr="00CB3F44">
        <w:trPr>
          <w:trHeight w:val="843"/>
          <w:jc w:val="center"/>
        </w:trPr>
        <w:tc>
          <w:tcPr>
            <w:tcW w:w="0" w:type="auto"/>
            <w:gridSpan w:val="2"/>
            <w:hideMark/>
          </w:tcPr>
          <w:tbl>
            <w:tblPr>
              <w:tblW w:w="5000" w:type="pct"/>
              <w:jc w:val="center"/>
              <w:tblCellMar>
                <w:left w:w="0" w:type="dxa"/>
                <w:right w:w="0" w:type="dxa"/>
              </w:tblCellMar>
              <w:tblLook w:val="04A0" w:firstRow="1" w:lastRow="0" w:firstColumn="1" w:lastColumn="0" w:noHBand="0" w:noVBand="1"/>
            </w:tblPr>
            <w:tblGrid>
              <w:gridCol w:w="9916"/>
            </w:tblGrid>
            <w:tr w:rsidR="006F6982">
              <w:trPr>
                <w:jc w:val="center"/>
              </w:trPr>
              <w:tc>
                <w:tcPr>
                  <w:tcW w:w="0" w:type="auto"/>
                  <w:hideMark/>
                </w:tcPr>
                <w:tbl>
                  <w:tblPr>
                    <w:tblW w:w="4547" w:type="pct"/>
                    <w:shd w:val="clear" w:color="auto" w:fill="FFFFD6"/>
                    <w:tblCellMar>
                      <w:top w:w="300" w:type="dxa"/>
                      <w:left w:w="300" w:type="dxa"/>
                      <w:right w:w="300" w:type="dxa"/>
                    </w:tblCellMar>
                    <w:tblLook w:val="04A0" w:firstRow="1" w:lastRow="0" w:firstColumn="1" w:lastColumn="0" w:noHBand="0" w:noVBand="1"/>
                  </w:tblPr>
                  <w:tblGrid>
                    <w:gridCol w:w="2971"/>
                    <w:gridCol w:w="6047"/>
                  </w:tblGrid>
                  <w:tr w:rsidR="006F6982" w:rsidTr="006F6982">
                    <w:trPr>
                      <w:trHeight w:val="1801"/>
                    </w:trPr>
                    <w:tc>
                      <w:tcPr>
                        <w:tcW w:w="0" w:type="auto"/>
                        <w:shd w:val="clear" w:color="auto" w:fill="FFFFD6"/>
                        <w:tcMar>
                          <w:top w:w="300" w:type="dxa"/>
                          <w:left w:w="300" w:type="dxa"/>
                          <w:bottom w:w="15" w:type="dxa"/>
                          <w:right w:w="300" w:type="dxa"/>
                        </w:tcMar>
                        <w:hideMark/>
                      </w:tcPr>
                      <w:p w:rsidR="006F6982" w:rsidRDefault="006F6982" w:rsidP="006F6982">
                        <w:pPr>
                          <w:rPr>
                            <w:rFonts w:eastAsia="Times New Roman"/>
                          </w:rPr>
                        </w:pPr>
                        <w:bookmarkStart w:id="0" w:name="_GoBack"/>
                        <w:bookmarkEnd w:id="0"/>
                        <w:r>
                          <w:rPr>
                            <w:rFonts w:eastAsia="Times New Roman"/>
                            <w:noProof/>
                          </w:rPr>
                          <w:drawing>
                            <wp:inline distT="0" distB="0" distL="0" distR="0">
                              <wp:extent cx="1285875" cy="906517"/>
                              <wp:effectExtent l="19050" t="0" r="9525" b="0"/>
                              <wp:docPr id="2" name="Image 1" descr="C:\Users\Nicole\Desktop\Logo_Unafam_Mai_20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icole\Desktop\Logo_Unafam_Mai_2013.PNG"/>
                                      <pic:cNvPicPr>
                                        <a:picLocks noChangeAspect="1" noChangeArrowheads="1"/>
                                      </pic:cNvPicPr>
                                    </pic:nvPicPr>
                                    <pic:blipFill>
                                      <a:blip r:embed="rId4" cstate="print"/>
                                      <a:srcRect/>
                                      <a:stretch>
                                        <a:fillRect/>
                                      </a:stretch>
                                    </pic:blipFill>
                                    <pic:spPr bwMode="auto">
                                      <a:xfrm>
                                        <a:off x="0" y="0"/>
                                        <a:ext cx="1285875" cy="906517"/>
                                      </a:xfrm>
                                      <a:prstGeom prst="rect">
                                        <a:avLst/>
                                      </a:prstGeom>
                                      <a:noFill/>
                                      <a:ln w="9525">
                                        <a:noFill/>
                                        <a:miter lim="800000"/>
                                        <a:headEnd/>
                                        <a:tailEnd/>
                                      </a:ln>
                                    </pic:spPr>
                                  </pic:pic>
                                </a:graphicData>
                              </a:graphic>
                            </wp:inline>
                          </w:drawing>
                        </w:r>
                      </w:p>
                    </w:tc>
                    <w:tc>
                      <w:tcPr>
                        <w:tcW w:w="0" w:type="auto"/>
                        <w:vAlign w:val="center"/>
                      </w:tcPr>
                      <w:p w:rsidR="006F6982" w:rsidRDefault="006F6982" w:rsidP="006F6982">
                        <w:pPr>
                          <w:rPr>
                            <w:rFonts w:ascii="Arial" w:eastAsia="Times New Roman" w:hAnsi="Arial" w:cs="Arial"/>
                            <w:color w:val="3C4858"/>
                            <w:sz w:val="36"/>
                            <w:szCs w:val="36"/>
                          </w:rPr>
                        </w:pPr>
                        <w:r>
                          <w:rPr>
                            <w:rStyle w:val="Accentuation"/>
                            <w:rFonts w:ascii="Arial" w:eastAsia="Times New Roman" w:hAnsi="Arial" w:cs="Arial"/>
                            <w:b/>
                            <w:bCs/>
                            <w:color w:val="A52A2A"/>
                            <w:sz w:val="18"/>
                            <w:szCs w:val="18"/>
                          </w:rPr>
                          <w:t>La MAS a rencontré Fran Vauléon, bénévole à l'UNAFAM</w:t>
                        </w:r>
                        <w:r>
                          <w:rPr>
                            <w:rFonts w:ascii="Arial" w:eastAsia="Times New Roman" w:hAnsi="Arial" w:cs="Arial"/>
                            <w:color w:val="3C4858"/>
                            <w:sz w:val="21"/>
                            <w:szCs w:val="21"/>
                          </w:rPr>
                          <w:br/>
                        </w:r>
                        <w:r>
                          <w:rPr>
                            <w:rFonts w:ascii="Arial" w:eastAsia="Times New Roman" w:hAnsi="Arial" w:cs="Arial"/>
                            <w:b/>
                            <w:bCs/>
                            <w:color w:val="000000"/>
                            <w:sz w:val="21"/>
                            <w:szCs w:val="21"/>
                          </w:rPr>
                          <w:t>Pouvez vous nous parler de votre association?</w:t>
                        </w:r>
                        <w:r>
                          <w:rPr>
                            <w:rFonts w:ascii="Arial" w:eastAsia="Times New Roman" w:hAnsi="Arial" w:cs="Arial"/>
                            <w:b/>
                            <w:bCs/>
                            <w:color w:val="700027"/>
                            <w:sz w:val="27"/>
                            <w:szCs w:val="27"/>
                          </w:rPr>
                          <w:t> </w:t>
                        </w:r>
                      </w:p>
                    </w:tc>
                  </w:tr>
                </w:tbl>
                <w:p w:rsidR="006F6982" w:rsidRDefault="006F6982">
                  <w:pPr>
                    <w:jc w:val="center"/>
                    <w:rPr>
                      <w:rFonts w:asciiTheme="minorHAnsi" w:eastAsiaTheme="minorEastAsia" w:hAnsiTheme="minorHAnsi" w:cstheme="minorBidi"/>
                    </w:rPr>
                  </w:pPr>
                </w:p>
              </w:tc>
            </w:tr>
          </w:tbl>
          <w:p w:rsidR="006F6982" w:rsidRDefault="006F6982">
            <w:pPr>
              <w:jc w:val="center"/>
              <w:rPr>
                <w:rFonts w:asciiTheme="minorHAnsi" w:eastAsiaTheme="minorEastAsia" w:hAnsiTheme="minorHAnsi" w:cstheme="minorBidi"/>
              </w:rPr>
            </w:pPr>
          </w:p>
        </w:tc>
      </w:tr>
      <w:tr w:rsidR="006F6982" w:rsidTr="00CB3F44">
        <w:trPr>
          <w:gridBefore w:val="1"/>
          <w:jc w:val="center"/>
        </w:trPr>
        <w:tc>
          <w:tcPr>
            <w:tcW w:w="0" w:type="auto"/>
            <w:hideMark/>
          </w:tcPr>
          <w:tbl>
            <w:tblPr>
              <w:tblW w:w="5000" w:type="pct"/>
              <w:jc w:val="center"/>
              <w:tblCellMar>
                <w:left w:w="0" w:type="dxa"/>
                <w:right w:w="0" w:type="dxa"/>
              </w:tblCellMar>
              <w:tblLook w:val="04A0" w:firstRow="1" w:lastRow="0" w:firstColumn="1" w:lastColumn="0" w:noHBand="0" w:noVBand="1"/>
            </w:tblPr>
            <w:tblGrid>
              <w:gridCol w:w="9840"/>
            </w:tblGrid>
            <w:tr w:rsidR="006F6982">
              <w:trPr>
                <w:jc w:val="center"/>
              </w:trPr>
              <w:tc>
                <w:tcPr>
                  <w:tcW w:w="0" w:type="auto"/>
                  <w:hideMark/>
                </w:tcPr>
                <w:tbl>
                  <w:tblPr>
                    <w:tblW w:w="10463" w:type="dxa"/>
                    <w:jc w:val="center"/>
                    <w:shd w:val="clear" w:color="auto" w:fill="FFFFD6"/>
                    <w:tblCellMar>
                      <w:left w:w="300" w:type="dxa"/>
                      <w:right w:w="300" w:type="dxa"/>
                    </w:tblCellMar>
                    <w:tblLook w:val="04A0" w:firstRow="1" w:lastRow="0" w:firstColumn="1" w:lastColumn="0" w:noHBand="0" w:noVBand="1"/>
                  </w:tblPr>
                  <w:tblGrid>
                    <w:gridCol w:w="10463"/>
                  </w:tblGrid>
                  <w:tr w:rsidR="006F6982" w:rsidTr="0081245E">
                    <w:trPr>
                      <w:jc w:val="center"/>
                    </w:trPr>
                    <w:tc>
                      <w:tcPr>
                        <w:tcW w:w="5000" w:type="pct"/>
                        <w:shd w:val="clear" w:color="auto" w:fill="FFFFD6"/>
                        <w:vAlign w:val="center"/>
                        <w:hideMark/>
                      </w:tcPr>
                      <w:p w:rsidR="006F6982" w:rsidRDefault="006F6982">
                        <w:pPr>
                          <w:spacing w:line="0" w:lineRule="atLeast"/>
                          <w:rPr>
                            <w:rFonts w:eastAsia="Times New Roman"/>
                            <w:sz w:val="2"/>
                            <w:szCs w:val="2"/>
                          </w:rPr>
                        </w:pPr>
                        <w:r>
                          <w:rPr>
                            <w:rFonts w:eastAsia="Times New Roman"/>
                            <w:sz w:val="2"/>
                            <w:szCs w:val="2"/>
                          </w:rPr>
                          <w:t> </w:t>
                        </w:r>
                      </w:p>
                    </w:tc>
                  </w:tr>
                  <w:tr w:rsidR="006F6982" w:rsidTr="0081245E">
                    <w:trPr>
                      <w:jc w:val="center"/>
                    </w:trPr>
                    <w:tc>
                      <w:tcPr>
                        <w:tcW w:w="5000" w:type="pct"/>
                        <w:shd w:val="clear" w:color="auto" w:fill="FFFFD6"/>
                        <w:hideMark/>
                      </w:tcPr>
                      <w:tbl>
                        <w:tblPr>
                          <w:tblW w:w="5000" w:type="pct"/>
                          <w:tblCellMar>
                            <w:left w:w="0" w:type="dxa"/>
                            <w:right w:w="0" w:type="dxa"/>
                          </w:tblCellMar>
                          <w:tblLook w:val="04A0" w:firstRow="1" w:lastRow="0" w:firstColumn="1" w:lastColumn="0" w:noHBand="0" w:noVBand="1"/>
                        </w:tblPr>
                        <w:tblGrid>
                          <w:gridCol w:w="9863"/>
                        </w:tblGrid>
                        <w:tr w:rsidR="006F6982">
                          <w:tc>
                            <w:tcPr>
                              <w:tcW w:w="0" w:type="auto"/>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863"/>
                              </w:tblGrid>
                              <w:tr w:rsidR="006F6982">
                                <w:tc>
                                  <w:tcPr>
                                    <w:tcW w:w="0" w:type="auto"/>
                                    <w:vAlign w:val="center"/>
                                    <w:hideMark/>
                                  </w:tcPr>
                                  <w:p w:rsidR="006F6982" w:rsidRDefault="006F6982">
                                    <w:pPr>
                                      <w:spacing w:line="360" w:lineRule="atLeast"/>
                                      <w:jc w:val="both"/>
                                      <w:rPr>
                                        <w:rFonts w:ascii="Arial" w:eastAsia="Times New Roman" w:hAnsi="Arial" w:cs="Arial"/>
                                        <w:color w:val="3C4858"/>
                                        <w:sz w:val="21"/>
                                        <w:szCs w:val="21"/>
                                      </w:rPr>
                                    </w:pPr>
                                    <w:r>
                                      <w:rPr>
                                        <w:rFonts w:ascii="Arial" w:eastAsia="Times New Roman" w:hAnsi="Arial" w:cs="Arial"/>
                                        <w:color w:val="3C4858"/>
                                        <w:sz w:val="21"/>
                                        <w:szCs w:val="21"/>
                                      </w:rPr>
                                      <w:t xml:space="preserve">Les principales maladies psychiques sont les schizophrénies, les troubles bipolaires, la dépression résistante, les troubles anxieux et phobiques et touchent plus de 4% de la population française. 75% des personnes touchées sont accompagnées au quotidien par leur famille. Avoir un proche vivant avec des troubles psychiques sévères peut enfermer toute la famille dans la détresse. C’est pourquoi l’Unafam s’investit au profit des aidants. L’association reçoit les familles du 35 dans son local 4 avenue d’Italie à Rennes, ainsi </w:t>
                                    </w:r>
                                    <w:proofErr w:type="gramStart"/>
                                    <w:r>
                                      <w:rPr>
                                        <w:rFonts w:ascii="Arial" w:eastAsia="Times New Roman" w:hAnsi="Arial" w:cs="Arial"/>
                                        <w:color w:val="3C4858"/>
                                        <w:sz w:val="21"/>
                                        <w:szCs w:val="21"/>
                                      </w:rPr>
                                      <w:t>qu’ à</w:t>
                                    </w:r>
                                    <w:proofErr w:type="gramEnd"/>
                                    <w:r>
                                      <w:rPr>
                                        <w:rFonts w:ascii="Arial" w:eastAsia="Times New Roman" w:hAnsi="Arial" w:cs="Arial"/>
                                        <w:color w:val="3C4858"/>
                                        <w:sz w:val="21"/>
                                        <w:szCs w:val="21"/>
                                      </w:rPr>
                                      <w:t xml:space="preserve"> St Malo/Dinard/Vitré/Fougères et Redon et à la Maison Des Usagers de l’hôpital Guillaume Régnier. Les familles peuvent participer à des groupes de paroles, des journées d’information sur les troubles de leurs proches comme la formation « Mieux communiquer avec un proche bipolaire », qui aura lieu les 14 et 21 novembre 2020. L’association a également un rôle essentiel auprès des instances dans le domaine de la santé mentale : ARS, MDPH, établissements de santé et médico-sociaux.</w:t>
                                    </w:r>
                                  </w:p>
                                </w:tc>
                              </w:tr>
                            </w:tbl>
                            <w:p w:rsidR="006F6982" w:rsidRDefault="006F6982">
                              <w:pPr>
                                <w:rPr>
                                  <w:rFonts w:asciiTheme="minorHAnsi" w:eastAsiaTheme="minorEastAsia" w:hAnsiTheme="minorHAnsi" w:cstheme="minorBidi"/>
                                </w:rPr>
                              </w:pPr>
                            </w:p>
                          </w:tc>
                        </w:tr>
                      </w:tbl>
                      <w:p w:rsidR="006F6982" w:rsidRDefault="006F6982">
                        <w:pPr>
                          <w:rPr>
                            <w:rFonts w:asciiTheme="minorHAnsi" w:eastAsiaTheme="minorEastAsia" w:hAnsiTheme="minorHAnsi" w:cstheme="minorBidi"/>
                          </w:rPr>
                        </w:pPr>
                      </w:p>
                    </w:tc>
                  </w:tr>
                  <w:tr w:rsidR="006F6982" w:rsidTr="0081245E">
                    <w:trPr>
                      <w:trHeight w:val="300"/>
                      <w:jc w:val="center"/>
                    </w:trPr>
                    <w:tc>
                      <w:tcPr>
                        <w:tcW w:w="5000" w:type="pct"/>
                        <w:shd w:val="clear" w:color="auto" w:fill="FFFFD6"/>
                        <w:vAlign w:val="center"/>
                        <w:hideMark/>
                      </w:tcPr>
                      <w:p w:rsidR="006F6982" w:rsidRDefault="006F6982">
                        <w:pPr>
                          <w:spacing w:line="0" w:lineRule="auto"/>
                          <w:rPr>
                            <w:rFonts w:eastAsia="Times New Roman"/>
                            <w:sz w:val="2"/>
                            <w:szCs w:val="2"/>
                          </w:rPr>
                        </w:pPr>
                        <w:r>
                          <w:rPr>
                            <w:rFonts w:eastAsia="Times New Roman"/>
                            <w:sz w:val="2"/>
                            <w:szCs w:val="2"/>
                          </w:rPr>
                          <w:t> </w:t>
                        </w:r>
                      </w:p>
                    </w:tc>
                  </w:tr>
                </w:tbl>
                <w:p w:rsidR="006F6982" w:rsidRDefault="006F6982">
                  <w:pPr>
                    <w:jc w:val="center"/>
                    <w:rPr>
                      <w:rFonts w:asciiTheme="minorHAnsi" w:eastAsiaTheme="minorEastAsia" w:hAnsiTheme="minorHAnsi" w:cstheme="minorBidi"/>
                    </w:rPr>
                  </w:pPr>
                </w:p>
              </w:tc>
            </w:tr>
          </w:tbl>
          <w:p w:rsidR="006F6982" w:rsidRDefault="006F6982">
            <w:pPr>
              <w:jc w:val="center"/>
              <w:rPr>
                <w:rFonts w:asciiTheme="minorHAnsi" w:eastAsiaTheme="minorEastAsia" w:hAnsiTheme="minorHAnsi" w:cstheme="minorBidi"/>
              </w:rPr>
            </w:pPr>
          </w:p>
        </w:tc>
      </w:tr>
      <w:tr w:rsidR="006F6982" w:rsidTr="00CB3F44">
        <w:trPr>
          <w:jc w:val="center"/>
        </w:trPr>
        <w:tc>
          <w:tcPr>
            <w:tcW w:w="0" w:type="auto"/>
            <w:gridSpan w:val="2"/>
            <w:hideMark/>
          </w:tcPr>
          <w:p w:rsidR="006F6982" w:rsidRDefault="006F6982">
            <w:pPr>
              <w:spacing w:line="0" w:lineRule="atLeast"/>
              <w:rPr>
                <w:rFonts w:eastAsia="Times New Roman"/>
                <w:sz w:val="2"/>
                <w:szCs w:val="2"/>
              </w:rPr>
            </w:pPr>
          </w:p>
        </w:tc>
      </w:tr>
      <w:tr w:rsidR="006F6982" w:rsidTr="00CB3F44">
        <w:trPr>
          <w:jc w:val="center"/>
        </w:trPr>
        <w:tc>
          <w:tcPr>
            <w:tcW w:w="0" w:type="auto"/>
            <w:gridSpan w:val="2"/>
            <w:hideMark/>
          </w:tcPr>
          <w:tbl>
            <w:tblPr>
              <w:tblW w:w="5000" w:type="pct"/>
              <w:jc w:val="center"/>
              <w:tblCellMar>
                <w:left w:w="0" w:type="dxa"/>
                <w:right w:w="0" w:type="dxa"/>
              </w:tblCellMar>
              <w:tblLook w:val="04A0" w:firstRow="1" w:lastRow="0" w:firstColumn="1" w:lastColumn="0" w:noHBand="0" w:noVBand="1"/>
            </w:tblPr>
            <w:tblGrid>
              <w:gridCol w:w="9916"/>
            </w:tblGrid>
            <w:tr w:rsidR="006F6982">
              <w:trPr>
                <w:jc w:val="center"/>
              </w:trPr>
              <w:tc>
                <w:tcPr>
                  <w:tcW w:w="0" w:type="auto"/>
                  <w:hideMark/>
                </w:tcPr>
                <w:tbl>
                  <w:tblPr>
                    <w:tblW w:w="5000" w:type="pct"/>
                    <w:jc w:val="center"/>
                    <w:shd w:val="clear" w:color="auto" w:fill="FFFFD6"/>
                    <w:tblCellMar>
                      <w:left w:w="300" w:type="dxa"/>
                      <w:right w:w="300" w:type="dxa"/>
                    </w:tblCellMar>
                    <w:tblLook w:val="04A0" w:firstRow="1" w:lastRow="0" w:firstColumn="1" w:lastColumn="0" w:noHBand="0" w:noVBand="1"/>
                  </w:tblPr>
                  <w:tblGrid>
                    <w:gridCol w:w="9916"/>
                  </w:tblGrid>
                  <w:tr w:rsidR="006F6982">
                    <w:trPr>
                      <w:trHeight w:val="45"/>
                      <w:jc w:val="center"/>
                    </w:trPr>
                    <w:tc>
                      <w:tcPr>
                        <w:tcW w:w="0" w:type="auto"/>
                        <w:shd w:val="clear" w:color="auto" w:fill="FFFFD6"/>
                        <w:vAlign w:val="center"/>
                        <w:hideMark/>
                      </w:tcPr>
                      <w:p w:rsidR="006F6982" w:rsidRDefault="006F6982" w:rsidP="0081245E">
                        <w:pPr>
                          <w:spacing w:line="0" w:lineRule="auto"/>
                          <w:rPr>
                            <w:rFonts w:eastAsia="Times New Roman"/>
                            <w:sz w:val="2"/>
                            <w:szCs w:val="2"/>
                          </w:rPr>
                        </w:pPr>
                        <w:r>
                          <w:rPr>
                            <w:rFonts w:eastAsia="Times New Roman"/>
                            <w:sz w:val="2"/>
                            <w:szCs w:val="2"/>
                          </w:rPr>
                          <w:t> </w:t>
                        </w:r>
                      </w:p>
                    </w:tc>
                  </w:tr>
                  <w:tr w:rsidR="006F6982">
                    <w:trPr>
                      <w:jc w:val="center"/>
                    </w:trPr>
                    <w:tc>
                      <w:tcPr>
                        <w:tcW w:w="0" w:type="auto"/>
                        <w:shd w:val="clear" w:color="auto" w:fill="FFFFD6"/>
                        <w:hideMark/>
                      </w:tcPr>
                      <w:tbl>
                        <w:tblPr>
                          <w:tblW w:w="5000" w:type="pct"/>
                          <w:tblCellMar>
                            <w:left w:w="0" w:type="dxa"/>
                            <w:right w:w="0" w:type="dxa"/>
                          </w:tblCellMar>
                          <w:tblLook w:val="04A0" w:firstRow="1" w:lastRow="0" w:firstColumn="1" w:lastColumn="0" w:noHBand="0" w:noVBand="1"/>
                        </w:tblPr>
                        <w:tblGrid>
                          <w:gridCol w:w="9316"/>
                        </w:tblGrid>
                        <w:tr w:rsidR="006F6982">
                          <w:tc>
                            <w:tcPr>
                              <w:tcW w:w="0" w:type="auto"/>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316"/>
                              </w:tblGrid>
                              <w:tr w:rsidR="006F6982">
                                <w:tc>
                                  <w:tcPr>
                                    <w:tcW w:w="0" w:type="auto"/>
                                    <w:vAlign w:val="center"/>
                                    <w:hideMark/>
                                  </w:tcPr>
                                  <w:p w:rsidR="006F6982" w:rsidRDefault="006F6982" w:rsidP="0081245E">
                                    <w:pPr>
                                      <w:spacing w:line="360" w:lineRule="atLeast"/>
                                      <w:rPr>
                                        <w:rFonts w:ascii="Arial" w:eastAsia="Times New Roman" w:hAnsi="Arial" w:cs="Arial"/>
                                        <w:color w:val="3C4858"/>
                                        <w:sz w:val="21"/>
                                        <w:szCs w:val="21"/>
                                      </w:rPr>
                                    </w:pPr>
                                    <w:r>
                                      <w:rPr>
                                        <w:rStyle w:val="lev"/>
                                        <w:rFonts w:ascii="Arial" w:eastAsia="Times New Roman" w:hAnsi="Arial" w:cs="Arial"/>
                                        <w:color w:val="000000"/>
                                        <w:sz w:val="21"/>
                                        <w:szCs w:val="21"/>
                                      </w:rPr>
                                      <w:t>Pouvez-vous nous parler d’une action qui vous tient à cœur ?</w:t>
                                    </w:r>
                                    <w:r>
                                      <w:rPr>
                                        <w:rFonts w:ascii="Arial" w:eastAsia="Times New Roman" w:hAnsi="Arial" w:cs="Arial"/>
                                        <w:color w:val="3C4858"/>
                                        <w:sz w:val="21"/>
                                        <w:szCs w:val="21"/>
                                      </w:rPr>
                                      <w:t> </w:t>
                                    </w:r>
                                  </w:p>
                                  <w:p w:rsidR="006F6982" w:rsidRDefault="006F6982" w:rsidP="0081245E">
                                    <w:pPr>
                                      <w:spacing w:line="360" w:lineRule="atLeast"/>
                                      <w:rPr>
                                        <w:rFonts w:ascii="Arial" w:eastAsia="Times New Roman" w:hAnsi="Arial" w:cs="Arial"/>
                                        <w:color w:val="3C4858"/>
                                        <w:sz w:val="21"/>
                                        <w:szCs w:val="21"/>
                                      </w:rPr>
                                    </w:pPr>
                                    <w:r>
                                      <w:rPr>
                                        <w:rFonts w:ascii="Arial" w:eastAsia="Times New Roman" w:hAnsi="Arial" w:cs="Arial"/>
                                        <w:color w:val="3C4858"/>
                                        <w:sz w:val="21"/>
                                        <w:szCs w:val="21"/>
                                      </w:rPr>
                                      <w:t>Nous les bénévoles, nous sommes des pairs, c’est-à-dire que nous-mêmes avons un proche malade et nous savons comment cela impacte lourdement notre quotidien et notre santé. Nous avons tendance à nous oublier alors qu’il est indispensable de nous protéger, d’apprendre à lâcher prise et à nous créer un espace de bien-être. C’est l’objectif de l’atelier d'entraide Prospect intitulé « Faire face dans la durée à la maladie psychique d’un proche » que nous organisons sur 3 jours, les 6/7/8 novembre 2020.</w:t>
                                    </w:r>
                                  </w:p>
                                  <w:p w:rsidR="006F6982" w:rsidRDefault="006F6982" w:rsidP="0081245E">
                                    <w:pPr>
                                      <w:spacing w:line="360" w:lineRule="atLeast"/>
                                      <w:rPr>
                                        <w:rFonts w:ascii="Arial" w:eastAsia="Times New Roman" w:hAnsi="Arial" w:cs="Arial"/>
                                        <w:color w:val="3C4858"/>
                                        <w:sz w:val="21"/>
                                        <w:szCs w:val="21"/>
                                      </w:rPr>
                                    </w:pPr>
                                    <w:r>
                                      <w:rPr>
                                        <w:rFonts w:ascii="Arial" w:eastAsia="Times New Roman" w:hAnsi="Arial" w:cs="Arial"/>
                                        <w:color w:val="3C4858"/>
                                        <w:sz w:val="21"/>
                                        <w:szCs w:val="21"/>
                                      </w:rPr>
                                      <w:t>Conçu par l’association EUFAMI (</w:t>
                                    </w:r>
                                    <w:proofErr w:type="spellStart"/>
                                    <w:r>
                                      <w:rPr>
                                        <w:rFonts w:ascii="Arial" w:eastAsia="Times New Roman" w:hAnsi="Arial" w:cs="Arial"/>
                                        <w:color w:val="3C4858"/>
                                        <w:sz w:val="21"/>
                                        <w:szCs w:val="21"/>
                                      </w:rPr>
                                      <w:t>European</w:t>
                                    </w:r>
                                    <w:proofErr w:type="spellEnd"/>
                                    <w:r>
                                      <w:rPr>
                                        <w:rFonts w:ascii="Arial" w:eastAsia="Times New Roman" w:hAnsi="Arial" w:cs="Arial"/>
                                        <w:color w:val="3C4858"/>
                                        <w:sz w:val="21"/>
                                        <w:szCs w:val="21"/>
                                      </w:rPr>
                                      <w:t xml:space="preserve"> </w:t>
                                    </w:r>
                                    <w:proofErr w:type="spellStart"/>
                                    <w:r>
                                      <w:rPr>
                                        <w:rFonts w:ascii="Arial" w:eastAsia="Times New Roman" w:hAnsi="Arial" w:cs="Arial"/>
                                        <w:color w:val="3C4858"/>
                                        <w:sz w:val="21"/>
                                        <w:szCs w:val="21"/>
                                      </w:rPr>
                                      <w:t>Federation</w:t>
                                    </w:r>
                                    <w:proofErr w:type="spellEnd"/>
                                    <w:r>
                                      <w:rPr>
                                        <w:rFonts w:ascii="Arial" w:eastAsia="Times New Roman" w:hAnsi="Arial" w:cs="Arial"/>
                                        <w:color w:val="3C4858"/>
                                        <w:sz w:val="21"/>
                                        <w:szCs w:val="21"/>
                                      </w:rPr>
                                      <w:t xml:space="preserve"> of Associations of </w:t>
                                    </w:r>
                                    <w:proofErr w:type="spellStart"/>
                                    <w:r>
                                      <w:rPr>
                                        <w:rFonts w:ascii="Arial" w:eastAsia="Times New Roman" w:hAnsi="Arial" w:cs="Arial"/>
                                        <w:color w:val="3C4858"/>
                                        <w:sz w:val="21"/>
                                        <w:szCs w:val="21"/>
                                      </w:rPr>
                                      <w:t>Families</w:t>
                                    </w:r>
                                    <w:proofErr w:type="spellEnd"/>
                                    <w:r>
                                      <w:rPr>
                                        <w:rFonts w:ascii="Arial" w:eastAsia="Times New Roman" w:hAnsi="Arial" w:cs="Arial"/>
                                        <w:color w:val="3C4858"/>
                                        <w:sz w:val="21"/>
                                        <w:szCs w:val="21"/>
                                      </w:rPr>
                                      <w:t xml:space="preserve"> of People </w:t>
                                    </w:r>
                                    <w:proofErr w:type="spellStart"/>
                                    <w:r>
                                      <w:rPr>
                                        <w:rFonts w:ascii="Arial" w:eastAsia="Times New Roman" w:hAnsi="Arial" w:cs="Arial"/>
                                        <w:color w:val="3C4858"/>
                                        <w:sz w:val="21"/>
                                        <w:szCs w:val="21"/>
                                      </w:rPr>
                                      <w:t>with</w:t>
                                    </w:r>
                                    <w:proofErr w:type="spellEnd"/>
                                    <w:r>
                                      <w:rPr>
                                        <w:rFonts w:ascii="Arial" w:eastAsia="Times New Roman" w:hAnsi="Arial" w:cs="Arial"/>
                                        <w:color w:val="3C4858"/>
                                        <w:sz w:val="21"/>
                                        <w:szCs w:val="21"/>
                                      </w:rPr>
                                      <w:t xml:space="preserve"> Mental </w:t>
                                    </w:r>
                                    <w:proofErr w:type="spellStart"/>
                                    <w:r>
                                      <w:rPr>
                                        <w:rFonts w:ascii="Arial" w:eastAsia="Times New Roman" w:hAnsi="Arial" w:cs="Arial"/>
                                        <w:color w:val="3C4858"/>
                                        <w:sz w:val="21"/>
                                        <w:szCs w:val="21"/>
                                      </w:rPr>
                                      <w:t>Illness</w:t>
                                    </w:r>
                                    <w:proofErr w:type="spellEnd"/>
                                    <w:r>
                                      <w:rPr>
                                        <w:rFonts w:ascii="Arial" w:eastAsia="Times New Roman" w:hAnsi="Arial" w:cs="Arial"/>
                                        <w:color w:val="3C4858"/>
                                        <w:sz w:val="21"/>
                                        <w:szCs w:val="21"/>
                                      </w:rPr>
                                      <w:t>) et animé par des pairs, le programme Prospect s’adresse à toute personne concernée directement par la maladie d’un proche. Il aide à prendre du recul sur la maladie du proche, développer confiance et estime de soi et à identifier des méthodes pour faire face.</w:t>
                                    </w:r>
                                  </w:p>
                                  <w:p w:rsidR="006F6982" w:rsidRDefault="006F6982" w:rsidP="0081245E">
                                    <w:pPr>
                                      <w:spacing w:line="360" w:lineRule="atLeast"/>
                                      <w:rPr>
                                        <w:rFonts w:ascii="Arial" w:eastAsia="Times New Roman" w:hAnsi="Arial" w:cs="Arial"/>
                                        <w:color w:val="3C4858"/>
                                        <w:sz w:val="21"/>
                                        <w:szCs w:val="21"/>
                                      </w:rPr>
                                    </w:pPr>
                                    <w:r>
                                      <w:rPr>
                                        <w:rStyle w:val="lev"/>
                                        <w:rFonts w:ascii="Arial" w:eastAsia="Times New Roman" w:hAnsi="Arial" w:cs="Arial"/>
                                        <w:color w:val="3C4858"/>
                                        <w:sz w:val="21"/>
                                        <w:szCs w:val="21"/>
                                      </w:rPr>
                                      <w:t>Lien vers la plaquette de présentation</w:t>
                                    </w:r>
                                    <w:r>
                                      <w:rPr>
                                        <w:rFonts w:ascii="Arial" w:eastAsia="Times New Roman" w:hAnsi="Arial" w:cs="Arial"/>
                                        <w:color w:val="3C4858"/>
                                        <w:sz w:val="21"/>
                                        <w:szCs w:val="21"/>
                                      </w:rPr>
                                      <w:br/>
                                    </w:r>
                                    <w:hyperlink r:id="rId5" w:history="1">
                                      <w:r>
                                        <w:rPr>
                                          <w:rStyle w:val="Lienhypertexte"/>
                                          <w:rFonts w:ascii="Arial" w:eastAsia="Times New Roman" w:hAnsi="Arial" w:cs="Arial"/>
                                          <w:color w:val="0092FF"/>
                                          <w:sz w:val="21"/>
                                          <w:szCs w:val="21"/>
                                        </w:rPr>
                                        <w:t>https://www.unafam.org/sites/default/files/fichiers-joints/10-2019/D%C3%A9pliant%20atelier%20d%27entraide%20Prospect%202019.pdf</w:t>
                                      </w:r>
                                    </w:hyperlink>
                                  </w:p>
                                  <w:p w:rsidR="006F6982" w:rsidRDefault="006F6982" w:rsidP="0081245E">
                                    <w:pPr>
                                      <w:spacing w:line="360" w:lineRule="atLeast"/>
                                      <w:rPr>
                                        <w:rFonts w:ascii="Arial" w:eastAsia="Times New Roman" w:hAnsi="Arial" w:cs="Arial"/>
                                        <w:color w:val="3C4858"/>
                                        <w:sz w:val="21"/>
                                        <w:szCs w:val="21"/>
                                      </w:rPr>
                                    </w:pPr>
                                    <w:r>
                                      <w:rPr>
                                        <w:rStyle w:val="lev"/>
                                        <w:rFonts w:ascii="Arial" w:eastAsia="Times New Roman" w:hAnsi="Arial" w:cs="Arial"/>
                                        <w:color w:val="000000"/>
                                        <w:sz w:val="21"/>
                                        <w:szCs w:val="21"/>
                                      </w:rPr>
                                      <w:t>Quelle est la valeur qui vous anime, en un mot ?</w:t>
                                    </w:r>
                                  </w:p>
                                  <w:p w:rsidR="006F6982" w:rsidRDefault="006F6982" w:rsidP="0081245E">
                                    <w:pPr>
                                      <w:spacing w:line="360" w:lineRule="atLeast"/>
                                      <w:rPr>
                                        <w:rFonts w:ascii="Arial" w:eastAsia="Times New Roman" w:hAnsi="Arial" w:cs="Arial"/>
                                        <w:color w:val="3C4858"/>
                                        <w:sz w:val="21"/>
                                        <w:szCs w:val="21"/>
                                      </w:rPr>
                                    </w:pPr>
                                    <w:r>
                                      <w:rPr>
                                        <w:rFonts w:ascii="Arial" w:eastAsia="Times New Roman" w:hAnsi="Arial" w:cs="Arial"/>
                                        <w:color w:val="3C4858"/>
                                        <w:sz w:val="21"/>
                                        <w:szCs w:val="21"/>
                                      </w:rPr>
                                      <w:t> L’adaptabilité aux changements de notre monde, à la maladie et aux évolutions de notre proche, mais vue de façon optimiste et enthousiaste en prenant appui sur toutes les aides qui nous permettent de "tisser notre filet de sécurité".</w:t>
                                    </w:r>
                                    <w:r>
                                      <w:rPr>
                                        <w:rFonts w:ascii="Arial" w:eastAsia="Times New Roman" w:hAnsi="Arial" w:cs="Arial"/>
                                        <w:color w:val="3C4858"/>
                                        <w:sz w:val="21"/>
                                        <w:szCs w:val="21"/>
                                      </w:rPr>
                                      <w:br/>
                                    </w:r>
                                    <w:r>
                                      <w:rPr>
                                        <w:rStyle w:val="lev"/>
                                        <w:rFonts w:ascii="Arial" w:eastAsia="Times New Roman" w:hAnsi="Arial" w:cs="Arial"/>
                                        <w:color w:val="000000"/>
                                        <w:sz w:val="21"/>
                                        <w:szCs w:val="21"/>
                                      </w:rPr>
                                      <w:t>Si vous étiez un métier imaginaire, que seriez-vous ?</w:t>
                                    </w:r>
                                  </w:p>
                                  <w:p w:rsidR="006F6982" w:rsidRDefault="006F6982" w:rsidP="0081245E">
                                    <w:pPr>
                                      <w:spacing w:line="360" w:lineRule="atLeast"/>
                                      <w:rPr>
                                        <w:rFonts w:ascii="Arial" w:eastAsia="Times New Roman" w:hAnsi="Arial" w:cs="Arial"/>
                                        <w:color w:val="3C4858"/>
                                        <w:sz w:val="21"/>
                                        <w:szCs w:val="21"/>
                                      </w:rPr>
                                    </w:pPr>
                                    <w:r>
                                      <w:rPr>
                                        <w:rFonts w:ascii="Arial" w:eastAsia="Times New Roman" w:hAnsi="Arial" w:cs="Arial"/>
                                        <w:color w:val="3C4858"/>
                                        <w:sz w:val="21"/>
                                        <w:szCs w:val="21"/>
                                      </w:rPr>
                                      <w:t> Je serais créatrice d’emplois adaptés aux difficultés réelles des personnes souffrant de troubles psychiques. Je leur proposerais un poste ‘sur mesure’ qui leur perm</w:t>
                                    </w:r>
                                    <w:r w:rsidR="0040695B">
                                      <w:rPr>
                                        <w:rFonts w:ascii="Arial" w:eastAsia="Times New Roman" w:hAnsi="Arial" w:cs="Arial"/>
                                        <w:color w:val="3C4858"/>
                                        <w:sz w:val="21"/>
                                        <w:szCs w:val="21"/>
                                      </w:rPr>
                                      <w:t>ettrait de trouver leur place</w:t>
                                    </w:r>
                                    <w:r>
                                      <w:rPr>
                                        <w:rFonts w:ascii="Arial" w:eastAsia="Times New Roman" w:hAnsi="Arial" w:cs="Arial"/>
                                        <w:color w:val="3C4858"/>
                                        <w:sz w:val="21"/>
                                        <w:szCs w:val="21"/>
                                      </w:rPr>
                                      <w:t xml:space="preserve"> dans la société et leur autonomie, dans le respect.</w:t>
                                    </w:r>
                                  </w:p>
                                </w:tc>
                              </w:tr>
                            </w:tbl>
                            <w:p w:rsidR="006F6982" w:rsidRDefault="006F6982" w:rsidP="0081245E">
                              <w:pPr>
                                <w:rPr>
                                  <w:rFonts w:asciiTheme="minorHAnsi" w:eastAsiaTheme="minorEastAsia" w:hAnsiTheme="minorHAnsi" w:cstheme="minorBidi"/>
                                </w:rPr>
                              </w:pPr>
                            </w:p>
                          </w:tc>
                        </w:tr>
                      </w:tbl>
                      <w:p w:rsidR="006F6982" w:rsidRDefault="006F6982" w:rsidP="0081245E">
                        <w:pPr>
                          <w:rPr>
                            <w:rFonts w:asciiTheme="minorHAnsi" w:eastAsiaTheme="minorEastAsia" w:hAnsiTheme="minorHAnsi" w:cstheme="minorBidi"/>
                          </w:rPr>
                        </w:pPr>
                      </w:p>
                    </w:tc>
                  </w:tr>
                  <w:tr w:rsidR="006F6982">
                    <w:trPr>
                      <w:trHeight w:val="300"/>
                      <w:jc w:val="center"/>
                    </w:trPr>
                    <w:tc>
                      <w:tcPr>
                        <w:tcW w:w="0" w:type="auto"/>
                        <w:shd w:val="clear" w:color="auto" w:fill="FFFFD6"/>
                        <w:vAlign w:val="center"/>
                        <w:hideMark/>
                      </w:tcPr>
                      <w:p w:rsidR="006F6982" w:rsidRDefault="006F6982" w:rsidP="0081245E">
                        <w:pPr>
                          <w:spacing w:line="0" w:lineRule="auto"/>
                          <w:rPr>
                            <w:rFonts w:eastAsia="Times New Roman"/>
                            <w:sz w:val="2"/>
                            <w:szCs w:val="2"/>
                          </w:rPr>
                        </w:pPr>
                        <w:r>
                          <w:rPr>
                            <w:rFonts w:eastAsia="Times New Roman"/>
                            <w:sz w:val="2"/>
                            <w:szCs w:val="2"/>
                          </w:rPr>
                          <w:t> </w:t>
                        </w:r>
                      </w:p>
                    </w:tc>
                  </w:tr>
                </w:tbl>
                <w:p w:rsidR="006F6982" w:rsidRDefault="006F6982" w:rsidP="0081245E">
                  <w:pPr>
                    <w:rPr>
                      <w:rFonts w:asciiTheme="minorHAnsi" w:eastAsiaTheme="minorEastAsia" w:hAnsiTheme="minorHAnsi" w:cstheme="minorBidi"/>
                    </w:rPr>
                  </w:pPr>
                </w:p>
              </w:tc>
            </w:tr>
          </w:tbl>
          <w:p w:rsidR="006F6982" w:rsidRDefault="006F6982" w:rsidP="0081245E">
            <w:pPr>
              <w:rPr>
                <w:rFonts w:asciiTheme="minorHAnsi" w:eastAsiaTheme="minorEastAsia" w:hAnsiTheme="minorHAnsi" w:cstheme="minorBidi"/>
              </w:rPr>
            </w:pPr>
          </w:p>
        </w:tc>
      </w:tr>
    </w:tbl>
    <w:p w:rsidR="009F2A55" w:rsidRDefault="009F2A55"/>
    <w:sectPr w:rsidR="009F2A55" w:rsidSect="00CB3F44">
      <w:pgSz w:w="11906" w:h="16838"/>
      <w:pgMar w:top="284"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6982"/>
    <w:rsid w:val="003D27E9"/>
    <w:rsid w:val="0040695B"/>
    <w:rsid w:val="006F6982"/>
    <w:rsid w:val="007D358B"/>
    <w:rsid w:val="0081245E"/>
    <w:rsid w:val="00934183"/>
    <w:rsid w:val="009C7857"/>
    <w:rsid w:val="009F2A55"/>
    <w:rsid w:val="00CB3F4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A500385-4EAC-4B7E-81CF-55AB43204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6982"/>
    <w:pPr>
      <w:spacing w:after="0" w:line="240" w:lineRule="auto"/>
    </w:pPr>
    <w:rPr>
      <w:rFonts w:ascii="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6F6982"/>
    <w:rPr>
      <w:color w:val="0000FF"/>
      <w:u w:val="single"/>
    </w:rPr>
  </w:style>
  <w:style w:type="character" w:styleId="Accentuation">
    <w:name w:val="Emphasis"/>
    <w:basedOn w:val="Policepardfaut"/>
    <w:uiPriority w:val="20"/>
    <w:qFormat/>
    <w:rsid w:val="006F6982"/>
    <w:rPr>
      <w:i/>
      <w:iCs/>
    </w:rPr>
  </w:style>
  <w:style w:type="character" w:styleId="lev">
    <w:name w:val="Strong"/>
    <w:basedOn w:val="Policepardfaut"/>
    <w:uiPriority w:val="22"/>
    <w:qFormat/>
    <w:rsid w:val="006F6982"/>
    <w:rPr>
      <w:b/>
      <w:bCs/>
    </w:rPr>
  </w:style>
  <w:style w:type="paragraph" w:styleId="Textedebulles">
    <w:name w:val="Balloon Text"/>
    <w:basedOn w:val="Normal"/>
    <w:link w:val="TextedebullesCar"/>
    <w:uiPriority w:val="99"/>
    <w:semiHidden/>
    <w:unhideWhenUsed/>
    <w:rsid w:val="006F6982"/>
    <w:rPr>
      <w:rFonts w:ascii="Tahoma" w:hAnsi="Tahoma" w:cs="Tahoma"/>
      <w:sz w:val="16"/>
      <w:szCs w:val="16"/>
    </w:rPr>
  </w:style>
  <w:style w:type="character" w:customStyle="1" w:styleId="TextedebullesCar">
    <w:name w:val="Texte de bulles Car"/>
    <w:basedOn w:val="Policepardfaut"/>
    <w:link w:val="Textedebulles"/>
    <w:uiPriority w:val="99"/>
    <w:semiHidden/>
    <w:rsid w:val="006F6982"/>
    <w:rPr>
      <w:rFonts w:ascii="Tahoma" w:hAnsi="Tahoma" w:cs="Tahoma"/>
      <w:sz w:val="16"/>
      <w:szCs w:val="16"/>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8204133">
      <w:bodyDiv w:val="1"/>
      <w:marLeft w:val="0"/>
      <w:marRight w:val="0"/>
      <w:marTop w:val="0"/>
      <w:marBottom w:val="0"/>
      <w:divBdr>
        <w:top w:val="none" w:sz="0" w:space="0" w:color="auto"/>
        <w:left w:val="none" w:sz="0" w:space="0" w:color="auto"/>
        <w:bottom w:val="none" w:sz="0" w:space="0" w:color="auto"/>
        <w:right w:val="none" w:sz="0" w:space="0" w:color="auto"/>
      </w:divBdr>
    </w:div>
    <w:div w:id="726532266">
      <w:bodyDiv w:val="1"/>
      <w:marLeft w:val="0"/>
      <w:marRight w:val="0"/>
      <w:marTop w:val="0"/>
      <w:marBottom w:val="0"/>
      <w:divBdr>
        <w:top w:val="none" w:sz="0" w:space="0" w:color="auto"/>
        <w:left w:val="none" w:sz="0" w:space="0" w:color="auto"/>
        <w:bottom w:val="none" w:sz="0" w:space="0" w:color="auto"/>
        <w:right w:val="none" w:sz="0" w:space="0" w:color="auto"/>
      </w:divBdr>
    </w:div>
    <w:div w:id="1851947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4na00.r.a.d.sendibm1.com/mk/cl/f/mLm8gGziNYFEhlw2bVhUr8TbR2R4LRgWYj4xdMj3MqHOf5LSkKA07BPpMlpwkNxYd0-AKGxrw7X1EacJAlsUtIG9iIj92tsRzrNZzCvifoJspHWkiBCEPv1ZUpRsJVIi7UctECHXxp50Z90U4emaQ6q-xufb_vdBDtIkIz6rtbyA_HaPVkFERbCAoACdlaWl9Wz4VT246nehyru-SJ4KNusRmXsoROqhuBA7E3YrCKZ4hu4GMT8zkS4Vacut7dD75l4teK3FN7P1HkNmjzqFdSxDx5ImMEmfmLD4MBYb4KSDoRfhedZWC-SHVlvyWucZjbmoMaUjOxm711s" TargetMode="External"/><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498</Words>
  <Characters>2743</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dc:creator>
  <cp:lastModifiedBy>Compte Microsoft</cp:lastModifiedBy>
  <cp:revision>2</cp:revision>
  <dcterms:created xsi:type="dcterms:W3CDTF">2021-03-22T15:28:00Z</dcterms:created>
  <dcterms:modified xsi:type="dcterms:W3CDTF">2021-03-22T15:28:00Z</dcterms:modified>
</cp:coreProperties>
</file>